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Dopravní opatření platné od středy        12. 4. 2023 na linkách MHD č. 101, 105, 107, 108 a 113 směr centrum z důvodu opravy mostu v ulici Nová Pražská</w:t>
      </w:r>
    </w:p>
    <w:p>
      <w:pPr>
        <w:pStyle w:val="Normal"/>
        <w:jc w:val="center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</w:p>
    <w:p>
      <w:pPr>
        <w:pStyle w:val="Normal"/>
        <w:jc w:val="center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</w:p>
    <w:p>
      <w:pPr>
        <w:pStyle w:val="Normal"/>
        <w:jc w:val="center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</w:p>
    <w:p>
      <w:pPr>
        <w:pStyle w:val="Normal"/>
        <w:jc w:val="both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 xml:space="preserve">Z důvodu opravy mostu v ulici Nová Pražská bude od středy 12. 4. 2023 dočasně zrušena zastávka „U Gymnázia“ ve směru do centra města pro linky MHD č. 101, 105, 107, 108          a 113. </w:t>
      </w:r>
    </w:p>
    <w:p>
      <w:pPr>
        <w:pStyle w:val="Normal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both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Náhradní zastávka: Pražská směr centrum (docházková vzdálenost 200 metrů).</w:t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both"/>
        <w:rPr>
          <w:rFonts w:cs="Calibri" w:cs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</w:r>
    </w:p>
    <w:p>
      <w:pPr>
        <w:pStyle w:val="Normal"/>
        <w:jc w:val="both"/>
        <w:rPr>
          <w:rFonts w:cs="Calibri" w:cs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</w:r>
    </w:p>
    <w:p>
      <w:pPr>
        <w:pStyle w:val="Normal"/>
        <w:jc w:val="both"/>
        <w:rPr>
          <w:rFonts w:cs="Calibri" w:cs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</w:r>
    </w:p>
    <w:p>
      <w:pPr>
        <w:pStyle w:val="Normal"/>
        <w:jc w:val="both"/>
        <w:rPr>
          <w:rFonts w:cs="Calibri" w:cs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</w:r>
    </w:p>
    <w:p>
      <w:pPr>
        <w:pStyle w:val="Normal"/>
        <w:jc w:val="both"/>
        <w:rPr>
          <w:rFonts w:cs="Calibri" w:cs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</w:r>
    </w:p>
    <w:p>
      <w:pPr>
        <w:pStyle w:val="Normal"/>
        <w:rPr>
          <w:rFonts w:cs="Calibri" w:cs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</w:r>
    </w:p>
    <w:p>
      <w:pPr>
        <w:pStyle w:val="Normal"/>
        <w:rPr>
          <w:rFonts w:cs="Calibri" w:cstheme="minorHAnsi"/>
          <w:bCs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>Děkujeme za pochopení</w:t>
      </w:r>
    </w:p>
    <w:p>
      <w:pPr>
        <w:pStyle w:val="Normal"/>
        <w:rPr/>
      </w:pPr>
      <w:r>
        <w:rPr>
          <w:rFonts w:cs="Calibri" w:cstheme="minorHAnsi"/>
          <w:bCs/>
          <w:sz w:val="22"/>
          <w:szCs w:val="22"/>
        </w:rPr>
        <w:t>Jablonecká dopravní a.s.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Raleway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708" w:hanging="0"/>
      <w:jc w:val="right"/>
      <w:rPr>
        <w:rFonts w:ascii="Raleway" w:hAnsi="Raleway"/>
        <w:color w:val="1A345C"/>
        <w:sz w:val="18"/>
      </w:rPr>
    </w:pPr>
    <w: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4234180</wp:posOffset>
          </wp:positionH>
          <wp:positionV relativeFrom="paragraph">
            <wp:posOffset>-1109345</wp:posOffset>
          </wp:positionV>
          <wp:extent cx="2773045" cy="3078480"/>
          <wp:effectExtent l="0" t="0" r="0" b="0"/>
          <wp:wrapNone/>
          <wp:docPr id="2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73045" cy="307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Raleway" w:hAnsi="Raleway"/>
        <w:b/>
        <w:color w:val="1A345C"/>
        <w:sz w:val="18"/>
      </w:rPr>
      <w:t>J</w:t>
    </w:r>
    <w:r>
      <w:rPr>
        <w:rFonts w:ascii="Raleway" w:hAnsi="Raleway"/>
        <w:b/>
        <w:color w:val="1A345C"/>
        <w:sz w:val="18"/>
      </w:rPr>
      <w:t>ablonecká dopravní a.s.</w:t>
    </w:r>
    <w:r>
      <w:rPr>
        <w:rFonts w:ascii="Raleway" w:hAnsi="Raleway"/>
        <w:color w:val="1A345C"/>
        <w:sz w:val="18"/>
      </w:rPr>
      <w:t xml:space="preserve"> </w:t>
    </w:r>
  </w:p>
  <w:p>
    <w:pPr>
      <w:pStyle w:val="Normal"/>
      <w:ind w:right="708" w:hanging="0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color w:val="1A345C"/>
        <w:sz w:val="18"/>
      </w:rPr>
      <w:t>Mírové nám. 3100/19, 466 01 Jablonec nad Nisou</w:t>
    </w:r>
  </w:p>
  <w:p>
    <w:pPr>
      <w:pStyle w:val="Normal"/>
      <w:tabs>
        <w:tab w:val="left" w:pos="4395" w:leader="none"/>
      </w:tabs>
      <w:ind w:right="708" w:hanging="0"/>
      <w:jc w:val="right"/>
      <w:rPr>
        <w:rFonts w:ascii="Raleway" w:hAnsi="Raleway"/>
        <w:b/>
        <w:b/>
        <w:color w:val="EC6242"/>
        <w:sz w:val="18"/>
      </w:rPr>
    </w:pPr>
    <w:r>
      <w:rPr>
        <w:rFonts w:ascii="Raleway" w:hAnsi="Raleway"/>
        <w:b/>
        <w:color w:val="EC6242"/>
        <w:sz w:val="18"/>
      </w:rPr>
      <w:t>www.jabloneckadopravni.cz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left" w:pos="0" w:leader="none"/>
        <w:tab w:val="center" w:pos="4536" w:leader="none"/>
        <w:tab w:val="right" w:pos="9072" w:leader="none"/>
      </w:tabs>
      <w:rPr/>
    </w:pPr>
    <w:r>
      <w:rPr/>
      <w:drawing>
        <wp:anchor behindDoc="1" distT="0" distB="0" distL="114300" distR="118745" simplePos="0" locked="0" layoutInCell="1" allowOverlap="1" relativeHeight="2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0" b="0"/>
          <wp:wrapSquare wrapText="bothSides"/>
          <wp:docPr id="1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980c66"/>
    <w:rPr/>
  </w:style>
  <w:style w:type="character" w:styleId="ZpatChar" w:customStyle="1">
    <w:name w:val="Zápatí Char"/>
    <w:basedOn w:val="DefaultParagraphFont"/>
    <w:link w:val="Zpat"/>
    <w:uiPriority w:val="99"/>
    <w:qFormat/>
    <w:rsid w:val="00980c66"/>
    <w:rPr/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  <w:b w:val="false"/>
      <w:color w:val="000000"/>
      <w:u w:val="none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Ari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unhideWhenUsed/>
    <w:rsid w:val="00980c66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980c66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2e67c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67D6D7-C06F-4990-B8D5-E16DD8D53C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LibreOffice/5.4.6.2$Windows_X86_64 LibreOffice_project/4014ce260a04f1026ba855d3b8d91541c224eab8</Application>
  <Pages>1</Pages>
  <Words>89</Words>
  <Characters>453</Characters>
  <CharactersWithSpaces>552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2023-04-05T07:33:00Z</dcterms:created>
  <dc:creator>Vendula Pelíšková | SMWORKS digital agency</dc:creator>
  <dc:description/>
  <dc:language>cs-CZ</dc:language>
  <cp:lastModifiedBy>Luboš Wejnar</cp:lastModifiedBy>
  <cp:lastPrinted>2023-04-05T10:11:17Z</cp:lastPrinted>
  <dcterms:modified xsi:type="dcterms:W3CDTF">2023-04-05T07:33:00Z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0x01010044C5ADCF9D77214CA2DE5B247CF76420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